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4EFB" w14:textId="538AF229" w:rsidR="00D52B39" w:rsidRDefault="00D52B39" w:rsidP="00D52B39">
      <w:pPr>
        <w:pStyle w:val="Zarkazkladnhotextu"/>
        <w:numPr>
          <w:ilvl w:val="12"/>
          <w:numId w:val="0"/>
        </w:numPr>
        <w:jc w:val="center"/>
        <w:rPr>
          <w:sz w:val="28"/>
          <w:szCs w:val="28"/>
        </w:rPr>
      </w:pPr>
      <w:r w:rsidRPr="00D52B39">
        <w:rPr>
          <w:sz w:val="28"/>
          <w:szCs w:val="28"/>
        </w:rPr>
        <w:t>Odpadové vody 20</w:t>
      </w:r>
      <w:r w:rsidR="00DE393E">
        <w:rPr>
          <w:sz w:val="28"/>
          <w:szCs w:val="28"/>
        </w:rPr>
        <w:t>22</w:t>
      </w:r>
      <w:r w:rsidR="001605BC">
        <w:rPr>
          <w:sz w:val="28"/>
          <w:szCs w:val="28"/>
        </w:rPr>
        <w:t>, 19.-21.10.2022, Štrbské Pleso</w:t>
      </w:r>
    </w:p>
    <w:p w14:paraId="2E15D1F8" w14:textId="782FFFCE" w:rsidR="0083619A" w:rsidRDefault="001605BC" w:rsidP="00D52B39">
      <w:pPr>
        <w:pStyle w:val="Zarkazkladnhotextu"/>
        <w:numPr>
          <w:ilvl w:val="12"/>
          <w:numId w:val="0"/>
        </w:numPr>
        <w:jc w:val="center"/>
        <w:rPr>
          <w:sz w:val="28"/>
          <w:szCs w:val="28"/>
        </w:rPr>
      </w:pPr>
      <w:r>
        <w:rPr>
          <w:noProof/>
          <w:sz w:val="32"/>
          <w:lang w:eastAsia="sk-SK"/>
        </w:rPr>
        <w:drawing>
          <wp:anchor distT="0" distB="0" distL="114300" distR="114300" simplePos="0" relativeHeight="251657728" behindDoc="1" locked="0" layoutInCell="1" allowOverlap="1" wp14:anchorId="3CEA486E" wp14:editId="3D2F76D3">
            <wp:simplePos x="0" y="0"/>
            <wp:positionH relativeFrom="column">
              <wp:posOffset>2021205</wp:posOffset>
            </wp:positionH>
            <wp:positionV relativeFrom="paragraph">
              <wp:posOffset>172085</wp:posOffset>
            </wp:positionV>
            <wp:extent cx="1721198" cy="660400"/>
            <wp:effectExtent l="0" t="0" r="0" b="6350"/>
            <wp:wrapNone/>
            <wp:docPr id="11" name="Obrázok 11" descr="C:\Users\Admin\Documents\Hutnan\Miro\ACE\Nové logá\ACE logo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cuments\Hutnan\Miro\ACE\Nové logá\ACE logotyp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1198"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4E865" w14:textId="6B996E79" w:rsidR="0083619A" w:rsidRDefault="0083619A" w:rsidP="00D52B39">
      <w:pPr>
        <w:pStyle w:val="Zarkazkladnhotextu"/>
        <w:numPr>
          <w:ilvl w:val="12"/>
          <w:numId w:val="0"/>
        </w:numPr>
        <w:jc w:val="center"/>
        <w:rPr>
          <w:sz w:val="28"/>
          <w:szCs w:val="28"/>
        </w:rPr>
      </w:pPr>
    </w:p>
    <w:p w14:paraId="20F4213E" w14:textId="77777777" w:rsidR="0083619A" w:rsidRPr="00D52B39" w:rsidRDefault="0083619A" w:rsidP="00D52B39">
      <w:pPr>
        <w:pStyle w:val="Zarkazkladnhotextu"/>
        <w:numPr>
          <w:ilvl w:val="12"/>
          <w:numId w:val="0"/>
        </w:numPr>
        <w:jc w:val="center"/>
        <w:rPr>
          <w:sz w:val="28"/>
          <w:szCs w:val="28"/>
        </w:rPr>
      </w:pPr>
    </w:p>
    <w:p w14:paraId="50AC03FD" w14:textId="77777777" w:rsidR="00D52B39" w:rsidRDefault="00D52B39" w:rsidP="00D52B39">
      <w:pPr>
        <w:pStyle w:val="Zarkazkladnhotextu"/>
        <w:numPr>
          <w:ilvl w:val="12"/>
          <w:numId w:val="0"/>
        </w:numPr>
        <w:rPr>
          <w:b w:val="0"/>
          <w:sz w:val="24"/>
          <w:szCs w:val="24"/>
        </w:rPr>
      </w:pPr>
    </w:p>
    <w:p w14:paraId="7221F126" w14:textId="77777777" w:rsidR="00D52B39" w:rsidRDefault="00D52B39" w:rsidP="00D52B39">
      <w:pPr>
        <w:pStyle w:val="Zarkazkladnhotextu"/>
        <w:numPr>
          <w:ilvl w:val="12"/>
          <w:numId w:val="0"/>
        </w:numPr>
        <w:rPr>
          <w:b w:val="0"/>
          <w:sz w:val="24"/>
          <w:szCs w:val="24"/>
        </w:rPr>
      </w:pPr>
    </w:p>
    <w:p w14:paraId="1B2D42C2" w14:textId="25E93151" w:rsidR="00BD0BD2" w:rsidRPr="00DE393E" w:rsidRDefault="005A0F65" w:rsidP="00D52B39">
      <w:pPr>
        <w:pStyle w:val="Zarkazkladnhotextu"/>
        <w:numPr>
          <w:ilvl w:val="12"/>
          <w:numId w:val="0"/>
        </w:numPr>
        <w:rPr>
          <w:b w:val="0"/>
          <w:sz w:val="24"/>
          <w:szCs w:val="24"/>
        </w:rPr>
      </w:pPr>
      <w:r w:rsidRPr="005A0F65">
        <w:rPr>
          <w:b w:val="0"/>
          <w:sz w:val="24"/>
          <w:szCs w:val="24"/>
        </w:rPr>
        <w:t xml:space="preserve">Asociácia čistiarenských expertov Slovenskej republiky v spolupráci s Asociáciou </w:t>
      </w:r>
      <w:r w:rsidR="00D52B39">
        <w:rPr>
          <w:b w:val="0"/>
          <w:sz w:val="24"/>
          <w:szCs w:val="24"/>
        </w:rPr>
        <w:t>v</w:t>
      </w:r>
      <w:r w:rsidRPr="005A0F65">
        <w:rPr>
          <w:b w:val="0"/>
          <w:sz w:val="24"/>
          <w:szCs w:val="24"/>
        </w:rPr>
        <w:t xml:space="preserve">odárenských spoločností, Oddelením environmentálneho inžinierstva FChPT STU v </w:t>
      </w:r>
      <w:r w:rsidRPr="00DE393E">
        <w:rPr>
          <w:b w:val="0"/>
          <w:sz w:val="24"/>
          <w:szCs w:val="24"/>
        </w:rPr>
        <w:t>Bratislave, Výskumným ústavom vodného hospodárstva v Bratislave a Katedrou zdravotného a environmentálneho inžinierstva SvF STU v Bratislave organizuje v dňoch 1</w:t>
      </w:r>
      <w:r w:rsidR="00DE393E" w:rsidRPr="00DE393E">
        <w:rPr>
          <w:b w:val="0"/>
          <w:sz w:val="24"/>
          <w:szCs w:val="24"/>
        </w:rPr>
        <w:t>9</w:t>
      </w:r>
      <w:r w:rsidRPr="00DE393E">
        <w:rPr>
          <w:b w:val="0"/>
          <w:sz w:val="24"/>
          <w:szCs w:val="24"/>
        </w:rPr>
        <w:t xml:space="preserve">.- </w:t>
      </w:r>
      <w:r w:rsidR="00DE393E" w:rsidRPr="00DE393E">
        <w:rPr>
          <w:b w:val="0"/>
          <w:sz w:val="24"/>
          <w:szCs w:val="24"/>
        </w:rPr>
        <w:t>21</w:t>
      </w:r>
      <w:r w:rsidRPr="00DE393E">
        <w:rPr>
          <w:b w:val="0"/>
          <w:sz w:val="24"/>
          <w:szCs w:val="24"/>
        </w:rPr>
        <w:t>.10.20</w:t>
      </w:r>
      <w:r w:rsidR="00DE393E" w:rsidRPr="00DE393E">
        <w:rPr>
          <w:b w:val="0"/>
          <w:sz w:val="24"/>
          <w:szCs w:val="24"/>
        </w:rPr>
        <w:t>22</w:t>
      </w:r>
      <w:r w:rsidRPr="00DE393E">
        <w:rPr>
          <w:b w:val="0"/>
          <w:sz w:val="24"/>
          <w:szCs w:val="24"/>
        </w:rPr>
        <w:t xml:space="preserve"> 1</w:t>
      </w:r>
      <w:r w:rsidR="00DE393E" w:rsidRPr="00DE393E">
        <w:rPr>
          <w:b w:val="0"/>
          <w:sz w:val="24"/>
          <w:szCs w:val="24"/>
        </w:rPr>
        <w:t>2</w:t>
      </w:r>
      <w:r w:rsidRPr="00DE393E">
        <w:rPr>
          <w:b w:val="0"/>
          <w:sz w:val="24"/>
          <w:szCs w:val="24"/>
        </w:rPr>
        <w:t>. bienálnu konferenciu s medzinárodnou účasťou „Odpadové vody 20</w:t>
      </w:r>
      <w:r w:rsidR="00DE393E" w:rsidRPr="00DE393E">
        <w:rPr>
          <w:b w:val="0"/>
          <w:sz w:val="24"/>
          <w:szCs w:val="24"/>
        </w:rPr>
        <w:t>22</w:t>
      </w:r>
      <w:r w:rsidRPr="00DE393E">
        <w:rPr>
          <w:b w:val="0"/>
          <w:sz w:val="24"/>
          <w:szCs w:val="24"/>
        </w:rPr>
        <w:t>“</w:t>
      </w:r>
      <w:r w:rsidR="00DE393E" w:rsidRPr="00DE393E">
        <w:rPr>
          <w:b w:val="0"/>
          <w:sz w:val="24"/>
          <w:szCs w:val="24"/>
        </w:rPr>
        <w:t>. Napriek zaužívaným tradíciám</w:t>
      </w:r>
      <w:r w:rsidR="00DE393E">
        <w:rPr>
          <w:b w:val="0"/>
          <w:sz w:val="24"/>
          <w:szCs w:val="24"/>
        </w:rPr>
        <w:t xml:space="preserve"> konferencie</w:t>
      </w:r>
      <w:r w:rsidR="00DE393E" w:rsidRPr="00DE393E">
        <w:rPr>
          <w:b w:val="0"/>
          <w:sz w:val="24"/>
          <w:szCs w:val="24"/>
        </w:rPr>
        <w:t>, tento ročník bude trocha netradičný. Radi by sme aj my prišli so súčasným trendom využívania elektronického systému na prihlasovanie na konferenciu a na ďalšie činnosti s konferenciou spojené. Pevne verím, že všetci účastníci konferencie tento systém zvládnu a nebude dôvodom, prečo sa na konferenciu neprihlásite</w:t>
      </w:r>
      <w:r w:rsidR="00DE393E">
        <w:rPr>
          <w:b w:val="0"/>
          <w:sz w:val="24"/>
          <w:szCs w:val="24"/>
        </w:rPr>
        <w:t>.</w:t>
      </w:r>
    </w:p>
    <w:p w14:paraId="3266BB02" w14:textId="64D3A478" w:rsidR="005A0F65" w:rsidRPr="005A0F65" w:rsidRDefault="005A0F65" w:rsidP="00D52B39">
      <w:pPr>
        <w:spacing w:after="0" w:line="240" w:lineRule="auto"/>
        <w:jc w:val="both"/>
        <w:rPr>
          <w:rFonts w:ascii="Times New Roman" w:hAnsi="Times New Roman" w:cs="Times New Roman"/>
          <w:sz w:val="24"/>
          <w:szCs w:val="24"/>
        </w:rPr>
      </w:pPr>
      <w:r w:rsidRPr="005A0F65">
        <w:rPr>
          <w:rFonts w:ascii="Times New Roman" w:hAnsi="Times New Roman" w:cs="Times New Roman"/>
          <w:sz w:val="24"/>
          <w:szCs w:val="24"/>
        </w:rPr>
        <w:t xml:space="preserve">Hlavným cieľom konferencie je prezentácia najnovších informácií, výskumných poznatkov a prevádzkových skúseností </w:t>
      </w:r>
      <w:r w:rsidR="00DE393E">
        <w:rPr>
          <w:rFonts w:ascii="Times New Roman" w:hAnsi="Times New Roman" w:cs="Times New Roman"/>
          <w:sz w:val="24"/>
          <w:szCs w:val="24"/>
        </w:rPr>
        <w:t>v</w:t>
      </w:r>
      <w:r w:rsidRPr="005A0F65">
        <w:rPr>
          <w:rFonts w:ascii="Times New Roman" w:hAnsi="Times New Roman" w:cs="Times New Roman"/>
          <w:sz w:val="24"/>
          <w:szCs w:val="24"/>
        </w:rPr>
        <w:t> nasledovných oblast</w:t>
      </w:r>
      <w:r w:rsidR="00DE393E">
        <w:rPr>
          <w:rFonts w:ascii="Times New Roman" w:hAnsi="Times New Roman" w:cs="Times New Roman"/>
          <w:sz w:val="24"/>
          <w:szCs w:val="24"/>
        </w:rPr>
        <w:t>iach</w:t>
      </w:r>
      <w:r w:rsidRPr="005A0F65">
        <w:rPr>
          <w:rFonts w:ascii="Times New Roman" w:hAnsi="Times New Roman" w:cs="Times New Roman"/>
          <w:sz w:val="24"/>
          <w:szCs w:val="24"/>
        </w:rPr>
        <w:t>:</w:t>
      </w:r>
    </w:p>
    <w:p w14:paraId="2A210DDA" w14:textId="77777777" w:rsidR="005A0F65" w:rsidRPr="005A0F65" w:rsidRDefault="005A0F65" w:rsidP="00AD676B">
      <w:pPr>
        <w:pStyle w:val="Zarkazkladnhotextu"/>
        <w:numPr>
          <w:ilvl w:val="0"/>
          <w:numId w:val="2"/>
        </w:numPr>
        <w:ind w:right="254"/>
        <w:rPr>
          <w:b w:val="0"/>
          <w:snapToGrid w:val="0"/>
          <w:sz w:val="24"/>
          <w:szCs w:val="24"/>
        </w:rPr>
      </w:pPr>
      <w:r w:rsidRPr="005A0F65">
        <w:rPr>
          <w:b w:val="0"/>
          <w:snapToGrid w:val="0"/>
          <w:sz w:val="24"/>
          <w:szCs w:val="24"/>
        </w:rPr>
        <w:t>aktuálna legislatíva v oblasti odvádzania a čistenia odpadových vôd</w:t>
      </w:r>
    </w:p>
    <w:p w14:paraId="63FA75FA" w14:textId="0480E2BF" w:rsidR="00AD676B" w:rsidRPr="00AD676B" w:rsidRDefault="005A0F65" w:rsidP="00AD676B">
      <w:pPr>
        <w:pStyle w:val="Zarkazkladnhotextu"/>
        <w:numPr>
          <w:ilvl w:val="0"/>
          <w:numId w:val="2"/>
        </w:numPr>
        <w:ind w:right="254"/>
        <w:rPr>
          <w:b w:val="0"/>
          <w:snapToGrid w:val="0"/>
          <w:sz w:val="24"/>
          <w:szCs w:val="24"/>
        </w:rPr>
      </w:pPr>
      <w:r w:rsidRPr="00AD676B">
        <w:rPr>
          <w:b w:val="0"/>
          <w:snapToGrid w:val="0"/>
          <w:sz w:val="24"/>
          <w:szCs w:val="24"/>
        </w:rPr>
        <w:t>integrovaný prístup k ochrane recipientov</w:t>
      </w:r>
      <w:r w:rsidR="00AD676B" w:rsidRPr="00AD676B">
        <w:rPr>
          <w:b w:val="0"/>
          <w:snapToGrid w:val="0"/>
          <w:sz w:val="24"/>
          <w:szCs w:val="24"/>
        </w:rPr>
        <w:t>, manažment zrážkových vôd</w:t>
      </w:r>
    </w:p>
    <w:p w14:paraId="6494EDFB" w14:textId="77777777" w:rsidR="005A0F65" w:rsidRPr="00AD676B" w:rsidRDefault="005A0F65" w:rsidP="00AD676B">
      <w:pPr>
        <w:pStyle w:val="Zarkazkladnhotextu"/>
        <w:numPr>
          <w:ilvl w:val="0"/>
          <w:numId w:val="2"/>
        </w:numPr>
        <w:ind w:right="254"/>
        <w:rPr>
          <w:b w:val="0"/>
          <w:snapToGrid w:val="0"/>
          <w:sz w:val="24"/>
          <w:szCs w:val="24"/>
        </w:rPr>
      </w:pPr>
      <w:r w:rsidRPr="00AD676B">
        <w:rPr>
          <w:b w:val="0"/>
          <w:snapToGrid w:val="0"/>
          <w:sz w:val="24"/>
          <w:szCs w:val="24"/>
        </w:rPr>
        <w:t>navrhovanie, dimenzovanie a posudzovanie stokových sietí</w:t>
      </w:r>
    </w:p>
    <w:p w14:paraId="2735CCFF" w14:textId="77777777" w:rsidR="00AD676B" w:rsidRPr="00AD676B" w:rsidRDefault="00AD676B" w:rsidP="00AD676B">
      <w:pPr>
        <w:pStyle w:val="Zarkazkladnhotextu"/>
        <w:numPr>
          <w:ilvl w:val="0"/>
          <w:numId w:val="2"/>
        </w:numPr>
        <w:ind w:right="-1"/>
        <w:rPr>
          <w:b w:val="0"/>
          <w:snapToGrid w:val="0"/>
          <w:sz w:val="24"/>
          <w:szCs w:val="24"/>
        </w:rPr>
      </w:pPr>
      <w:r w:rsidRPr="00AD676B">
        <w:rPr>
          <w:b w:val="0"/>
          <w:snapToGrid w:val="0"/>
          <w:sz w:val="24"/>
          <w:szCs w:val="24"/>
        </w:rPr>
        <w:t>navrhovanie, posudzovanie, výstavba, obnova a prevádzka stokových sietí</w:t>
      </w:r>
    </w:p>
    <w:p w14:paraId="560611E0" w14:textId="77777777" w:rsidR="00AD676B" w:rsidRPr="00AD676B" w:rsidRDefault="00AD676B" w:rsidP="00AD676B">
      <w:pPr>
        <w:pStyle w:val="Zarkazkladnhotextu"/>
        <w:numPr>
          <w:ilvl w:val="0"/>
          <w:numId w:val="2"/>
        </w:numPr>
        <w:ind w:right="-1"/>
        <w:rPr>
          <w:b w:val="0"/>
          <w:snapToGrid w:val="0"/>
          <w:sz w:val="24"/>
          <w:szCs w:val="24"/>
        </w:rPr>
      </w:pPr>
      <w:r w:rsidRPr="00AD676B">
        <w:rPr>
          <w:b w:val="0"/>
          <w:snapToGrid w:val="0"/>
          <w:sz w:val="24"/>
          <w:szCs w:val="24"/>
        </w:rPr>
        <w:t>hydrobiológia, hydrochémia a analytická chémia vôd a kalov</w:t>
      </w:r>
    </w:p>
    <w:p w14:paraId="41E8A3E7" w14:textId="373C43C3" w:rsidR="00AD676B" w:rsidRPr="00AD676B" w:rsidRDefault="00AD676B" w:rsidP="00AD676B">
      <w:pPr>
        <w:pStyle w:val="Zarkazkladnhotextu"/>
        <w:numPr>
          <w:ilvl w:val="0"/>
          <w:numId w:val="2"/>
        </w:numPr>
        <w:ind w:right="-1"/>
        <w:rPr>
          <w:b w:val="0"/>
          <w:snapToGrid w:val="0"/>
          <w:sz w:val="24"/>
          <w:szCs w:val="24"/>
        </w:rPr>
      </w:pPr>
      <w:r w:rsidRPr="00AD676B">
        <w:rPr>
          <w:b w:val="0"/>
          <w:snapToGrid w:val="0"/>
          <w:sz w:val="24"/>
          <w:szCs w:val="24"/>
        </w:rPr>
        <w:t>mechanické, fyzikálno-chemické a biologické procesy čistenia komunálnych a priemyselných odpadových vôd</w:t>
      </w:r>
    </w:p>
    <w:p w14:paraId="14E4B37B" w14:textId="77777777" w:rsidR="00AD676B" w:rsidRPr="00AD676B" w:rsidRDefault="00AD676B" w:rsidP="00AD676B">
      <w:pPr>
        <w:pStyle w:val="Zarkazkladnhotextu"/>
        <w:numPr>
          <w:ilvl w:val="0"/>
          <w:numId w:val="2"/>
        </w:numPr>
        <w:ind w:right="-1"/>
        <w:rPr>
          <w:b w:val="0"/>
          <w:snapToGrid w:val="0"/>
          <w:sz w:val="24"/>
          <w:szCs w:val="24"/>
        </w:rPr>
      </w:pPr>
      <w:r w:rsidRPr="00AD676B">
        <w:rPr>
          <w:b w:val="0"/>
          <w:snapToGrid w:val="0"/>
          <w:sz w:val="24"/>
          <w:szCs w:val="24"/>
        </w:rPr>
        <w:t>komunálne a domové ČOV</w:t>
      </w:r>
    </w:p>
    <w:p w14:paraId="24C63201" w14:textId="77777777" w:rsidR="00AD676B" w:rsidRPr="00AD676B" w:rsidRDefault="00AD676B" w:rsidP="00AD676B">
      <w:pPr>
        <w:pStyle w:val="Zarkazkladnhotextu"/>
        <w:numPr>
          <w:ilvl w:val="0"/>
          <w:numId w:val="2"/>
        </w:numPr>
        <w:ind w:right="-1"/>
        <w:rPr>
          <w:b w:val="0"/>
          <w:snapToGrid w:val="0"/>
          <w:sz w:val="24"/>
          <w:szCs w:val="24"/>
        </w:rPr>
      </w:pPr>
      <w:r w:rsidRPr="00AD676B">
        <w:rPr>
          <w:b w:val="0"/>
          <w:snapToGrid w:val="0"/>
          <w:sz w:val="24"/>
          <w:szCs w:val="24"/>
        </w:rPr>
        <w:t>odstraňovanie a opätovné získavanie nutrientov</w:t>
      </w:r>
    </w:p>
    <w:p w14:paraId="62790C4E" w14:textId="77777777" w:rsidR="00AD676B" w:rsidRPr="00AD676B" w:rsidRDefault="00AD676B" w:rsidP="00AD676B">
      <w:pPr>
        <w:pStyle w:val="Zarkazkladnhotextu"/>
        <w:numPr>
          <w:ilvl w:val="0"/>
          <w:numId w:val="2"/>
        </w:numPr>
        <w:ind w:right="-1"/>
        <w:rPr>
          <w:b w:val="0"/>
          <w:snapToGrid w:val="0"/>
          <w:sz w:val="24"/>
          <w:szCs w:val="24"/>
        </w:rPr>
      </w:pPr>
      <w:r w:rsidRPr="00AD676B">
        <w:rPr>
          <w:b w:val="0"/>
          <w:snapToGrid w:val="0"/>
          <w:sz w:val="24"/>
          <w:szCs w:val="24"/>
        </w:rPr>
        <w:t>opätovné využívanie vyčistených odpadových vôd</w:t>
      </w:r>
    </w:p>
    <w:p w14:paraId="58D9F22A" w14:textId="77777777" w:rsidR="00AD676B" w:rsidRPr="00AD676B" w:rsidRDefault="00AD676B" w:rsidP="00AD676B">
      <w:pPr>
        <w:pStyle w:val="Zarkazkladnhotextu"/>
        <w:numPr>
          <w:ilvl w:val="0"/>
          <w:numId w:val="2"/>
        </w:numPr>
        <w:ind w:right="-1"/>
        <w:rPr>
          <w:b w:val="0"/>
          <w:snapToGrid w:val="0"/>
          <w:sz w:val="24"/>
          <w:szCs w:val="24"/>
        </w:rPr>
      </w:pPr>
      <w:r w:rsidRPr="00AD676B">
        <w:rPr>
          <w:b w:val="0"/>
          <w:snapToGrid w:val="0"/>
          <w:sz w:val="24"/>
          <w:szCs w:val="24"/>
        </w:rPr>
        <w:t>kalové hospodárstvo ČOV a nakladanie s kalmi</w:t>
      </w:r>
    </w:p>
    <w:p w14:paraId="3C2C0954" w14:textId="77777777" w:rsidR="00AD676B" w:rsidRPr="00AD676B" w:rsidRDefault="00AD676B" w:rsidP="00AD676B">
      <w:pPr>
        <w:pStyle w:val="Zarkazkladnhotextu"/>
        <w:numPr>
          <w:ilvl w:val="0"/>
          <w:numId w:val="2"/>
        </w:numPr>
        <w:ind w:right="-1"/>
        <w:rPr>
          <w:b w:val="0"/>
          <w:snapToGrid w:val="0"/>
          <w:sz w:val="24"/>
          <w:szCs w:val="24"/>
        </w:rPr>
      </w:pPr>
      <w:r w:rsidRPr="00AD676B">
        <w:rPr>
          <w:b w:val="0"/>
          <w:snapToGrid w:val="0"/>
          <w:sz w:val="24"/>
          <w:szCs w:val="24"/>
        </w:rPr>
        <w:t>meranie, regulácia a optimalizácia procesov čistenia odpadových vôd</w:t>
      </w:r>
    </w:p>
    <w:p w14:paraId="006EADB7" w14:textId="77777777" w:rsidR="00AD676B" w:rsidRPr="00AD676B" w:rsidRDefault="00AD676B" w:rsidP="00AD676B">
      <w:pPr>
        <w:pStyle w:val="Zarkazkladnhotextu"/>
        <w:numPr>
          <w:ilvl w:val="0"/>
          <w:numId w:val="2"/>
        </w:numPr>
        <w:ind w:right="-1"/>
        <w:rPr>
          <w:b w:val="0"/>
          <w:sz w:val="24"/>
          <w:szCs w:val="24"/>
        </w:rPr>
      </w:pPr>
      <w:r w:rsidRPr="00AD676B">
        <w:rPr>
          <w:b w:val="0"/>
          <w:snapToGrid w:val="0"/>
          <w:sz w:val="24"/>
          <w:szCs w:val="24"/>
        </w:rPr>
        <w:t>mikropolutanty v odpadových vodách.</w:t>
      </w:r>
    </w:p>
    <w:p w14:paraId="310B02EC" w14:textId="77777777" w:rsidR="00AD676B" w:rsidRPr="00AD676B" w:rsidRDefault="00AD676B" w:rsidP="00AD676B">
      <w:pPr>
        <w:pStyle w:val="Zarkazkladnhotextu"/>
        <w:ind w:right="-1"/>
        <w:rPr>
          <w:b w:val="0"/>
          <w:snapToGrid w:val="0"/>
          <w:sz w:val="24"/>
          <w:szCs w:val="24"/>
        </w:rPr>
      </w:pPr>
      <w:r w:rsidRPr="00AD676B">
        <w:rPr>
          <w:b w:val="0"/>
          <w:snapToGrid w:val="0"/>
          <w:sz w:val="24"/>
          <w:szCs w:val="24"/>
        </w:rPr>
        <w:t>Elektronický konferenčný systém nájdete na domovskej stránke AČE SR (</w:t>
      </w:r>
      <w:r w:rsidRPr="001605BC">
        <w:rPr>
          <w:bCs/>
          <w:snapToGrid w:val="0"/>
          <w:sz w:val="24"/>
          <w:szCs w:val="24"/>
        </w:rPr>
        <w:t>www.acesr.sk</w:t>
      </w:r>
      <w:r w:rsidRPr="00AD676B">
        <w:rPr>
          <w:b w:val="0"/>
          <w:snapToGrid w:val="0"/>
          <w:sz w:val="24"/>
          <w:szCs w:val="24"/>
        </w:rPr>
        <w:t>). Tento systém po registrácii účastníka umožňuje jeho predbežné prihlásenie, prihlásenie príspevku s vložením abstraktu. Po akceptácii príspevkov a vytvorení programu konferencie umožňuje autorom vloženie plného textu konferenčného príspevku, záväzné prihlásenie účastníkov na konferenciu, objednanie konferenčných služieb (ubytovanie, strava, konferenčný poplatok, firemná prezentácia) a vytvorenie faktúry za tieto služby. Na základe tejto faktúry môžu účastníci konferencie uhradiť objednané služby. Potvrdený originál faktúry dostanú účastníci konferencie pri prezencii na konferencii. Všetky Vaše otázky zodpovedia členovia organizačného výboru alebo sekretariát konferencie.</w:t>
      </w:r>
    </w:p>
    <w:p w14:paraId="06B0EC42" w14:textId="77777777" w:rsidR="005A0F65" w:rsidRPr="00AD676B" w:rsidRDefault="005A0F65" w:rsidP="00D52B39">
      <w:pPr>
        <w:pStyle w:val="Zarkazkladnhotextu"/>
        <w:numPr>
          <w:ilvl w:val="12"/>
          <w:numId w:val="0"/>
        </w:numPr>
        <w:tabs>
          <w:tab w:val="left" w:pos="9638"/>
        </w:tabs>
        <w:ind w:right="98"/>
        <w:rPr>
          <w:rFonts w:ascii="Arial" w:hAnsi="Arial" w:cs="Arial"/>
          <w:b w:val="0"/>
          <w:color w:val="3C3032"/>
          <w:sz w:val="24"/>
          <w:szCs w:val="24"/>
        </w:rPr>
      </w:pPr>
      <w:r w:rsidRPr="00AD676B">
        <w:rPr>
          <w:b w:val="0"/>
          <w:snapToGrid w:val="0"/>
          <w:sz w:val="24"/>
          <w:szCs w:val="24"/>
        </w:rPr>
        <w:t xml:space="preserve">Otázky k organizácii konferencie a k možnostiam firemnej prezentácie adresujte na </w:t>
      </w:r>
      <w:r w:rsidRPr="00AD676B">
        <w:rPr>
          <w:b w:val="0"/>
          <w:sz w:val="24"/>
          <w:szCs w:val="24"/>
        </w:rPr>
        <w:t>predsedu organizačného výboru Prof. Ing. Miroslava Hutňana, PhD. (miroslav.hutnan@stuba.sk</w:t>
      </w:r>
      <w:r w:rsidR="00D52B39" w:rsidRPr="00AD676B">
        <w:rPr>
          <w:b w:val="0"/>
          <w:sz w:val="24"/>
          <w:szCs w:val="24"/>
        </w:rPr>
        <w:t>, tel.: +421259325387</w:t>
      </w:r>
      <w:r w:rsidRPr="00AD676B">
        <w:rPr>
          <w:b w:val="0"/>
          <w:sz w:val="24"/>
          <w:szCs w:val="24"/>
        </w:rPr>
        <w:t xml:space="preserve">). </w:t>
      </w:r>
    </w:p>
    <w:p w14:paraId="4C646031" w14:textId="77777777" w:rsidR="005A0F65" w:rsidRPr="00AD676B" w:rsidRDefault="005A0F65" w:rsidP="00D52B39">
      <w:pPr>
        <w:spacing w:after="0" w:line="240" w:lineRule="auto"/>
        <w:ind w:right="254"/>
        <w:jc w:val="both"/>
        <w:rPr>
          <w:rFonts w:ascii="Times New Roman" w:hAnsi="Times New Roman" w:cs="Times New Roman"/>
          <w:sz w:val="24"/>
          <w:szCs w:val="24"/>
        </w:rPr>
      </w:pPr>
    </w:p>
    <w:p w14:paraId="41CB04D4" w14:textId="77777777" w:rsidR="005A0F65" w:rsidRPr="00AD676B" w:rsidRDefault="005A0F65" w:rsidP="00D52B39">
      <w:pPr>
        <w:pStyle w:val="Zarkazkladnhotextu"/>
        <w:numPr>
          <w:ilvl w:val="12"/>
          <w:numId w:val="0"/>
        </w:numPr>
        <w:ind w:right="551"/>
        <w:rPr>
          <w:b w:val="0"/>
          <w:sz w:val="24"/>
          <w:szCs w:val="24"/>
        </w:rPr>
      </w:pPr>
    </w:p>
    <w:sectPr w:rsidR="005A0F65" w:rsidRPr="00AD6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16818"/>
    <w:multiLevelType w:val="hybridMultilevel"/>
    <w:tmpl w:val="47A27A3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75981A84"/>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2076931599">
    <w:abstractNumId w:val="1"/>
  </w:num>
  <w:num w:numId="2" w16cid:durableId="8129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65"/>
    <w:rsid w:val="0015019D"/>
    <w:rsid w:val="001605BC"/>
    <w:rsid w:val="003B25E2"/>
    <w:rsid w:val="005A0F65"/>
    <w:rsid w:val="0083619A"/>
    <w:rsid w:val="00990C84"/>
    <w:rsid w:val="00AD676B"/>
    <w:rsid w:val="00BD0BD2"/>
    <w:rsid w:val="00D159C8"/>
    <w:rsid w:val="00D52B39"/>
    <w:rsid w:val="00DE39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D57F"/>
  <w15:docId w15:val="{93AED285-A37E-4185-9282-9A4DD56A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0F6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5A0F65"/>
    <w:pPr>
      <w:spacing w:after="0" w:line="240" w:lineRule="auto"/>
      <w:jc w:val="both"/>
    </w:pPr>
    <w:rPr>
      <w:rFonts w:ascii="Times New Roman" w:eastAsia="Times New Roman" w:hAnsi="Times New Roman" w:cs="Times New Roman"/>
      <w:b/>
      <w:szCs w:val="20"/>
      <w:lang w:eastAsia="cs-CZ"/>
    </w:rPr>
  </w:style>
  <w:style w:type="character" w:customStyle="1" w:styleId="ZarkazkladnhotextuChar">
    <w:name w:val="Zarážka základného textu Char"/>
    <w:basedOn w:val="Predvolenpsmoodseku"/>
    <w:link w:val="Zarkazkladnhotextu"/>
    <w:rsid w:val="005A0F65"/>
    <w:rPr>
      <w:rFonts w:ascii="Times New Roman" w:eastAsia="Times New Roman" w:hAnsi="Times New Roman" w:cs="Times New Roman"/>
      <w:b/>
      <w:szCs w:val="20"/>
      <w:lang w:eastAsia="cs-CZ"/>
    </w:rPr>
  </w:style>
  <w:style w:type="paragraph" w:styleId="Zkladntext">
    <w:name w:val="Body Text"/>
    <w:basedOn w:val="Normlny"/>
    <w:link w:val="ZkladntextChar"/>
    <w:uiPriority w:val="99"/>
    <w:semiHidden/>
    <w:unhideWhenUsed/>
    <w:rsid w:val="005A0F65"/>
    <w:pPr>
      <w:spacing w:after="120"/>
    </w:pPr>
  </w:style>
  <w:style w:type="character" w:customStyle="1" w:styleId="ZkladntextChar">
    <w:name w:val="Základný text Char"/>
    <w:basedOn w:val="Predvolenpsmoodseku"/>
    <w:link w:val="Zkladntext"/>
    <w:uiPriority w:val="99"/>
    <w:semiHidden/>
    <w:rsid w:val="005A0F65"/>
  </w:style>
  <w:style w:type="character" w:styleId="Hypertextovprepojenie">
    <w:name w:val="Hyperlink"/>
    <w:basedOn w:val="Predvolenpsmoodseku"/>
    <w:uiPriority w:val="99"/>
    <w:unhideWhenUsed/>
    <w:rsid w:val="00D52B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390</Words>
  <Characters>2226</Characters>
  <Application>Microsoft Office Word</Application>
  <DocSecurity>4</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Bujňačeková | AVS</cp:lastModifiedBy>
  <cp:revision>2</cp:revision>
  <dcterms:created xsi:type="dcterms:W3CDTF">2022-04-22T06:56:00Z</dcterms:created>
  <dcterms:modified xsi:type="dcterms:W3CDTF">2022-04-22T06:56:00Z</dcterms:modified>
</cp:coreProperties>
</file>